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RELAY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Perceptive Advisors LLC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14,106,187.00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14,106,187.00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14,106,187.00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Joseph Edelman</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14,106,187.00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14,106,187.00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14,106,187.00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Perceptive Life Sciences Master Fund, Ltd.</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14,106,187.00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14,106,187.00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14,106,187.00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09"/>
        <w:gridCol w:w="8941"/>
        <w:gridCol w:w="155"/>
      </w:tblGrid>
      <w:tr>
        <w:trPr/>
        <w:tc>
          <w:tcPr>
            <w:tcW w:w="1109" w:type="dxa"/>
            <w:tcBorders/>
            <w:vAlign w:val="center"/>
          </w:tcPr>
          <w:p>
            <w:pPr>
              <w:pStyle w:val="TableContents"/>
              <w:bidi w:val="0"/>
              <w:spacing w:before="0" w:after="283"/>
              <w:jc w:val="left"/>
              <w:rPr/>
            </w:pPr>
            <w:r>
              <w:rPr/>
              <w:t>Item 1.</w:t>
            </w:r>
          </w:p>
        </w:tc>
        <w:tc>
          <w:tcPr>
            <w:tcW w:w="894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(a)</w:t>
            </w:r>
          </w:p>
        </w:tc>
        <w:tc>
          <w:tcPr>
            <w:tcW w:w="8941" w:type="dxa"/>
            <w:tcBorders/>
            <w:vAlign w:val="center"/>
          </w:tcPr>
          <w:p>
            <w:pPr>
              <w:pStyle w:val="TableContents"/>
              <w:bidi w:val="0"/>
              <w:jc w:val="left"/>
              <w:rPr/>
            </w:pPr>
            <w:r>
              <w:rPr/>
              <w:t xml:space="preserve">Name of issuer: </w:t>
            </w:r>
          </w:p>
          <w:p>
            <w:pPr>
              <w:pStyle w:val="TableContents"/>
              <w:bidi w:val="0"/>
              <w:spacing w:before="0" w:after="0"/>
              <w:jc w:val="left"/>
              <w:rPr/>
            </w:pPr>
            <w:r>
              <w:rPr/>
              <w:t>RELAY THERAPEUTICS, INC.</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(b)</w:t>
            </w:r>
          </w:p>
        </w:tc>
        <w:tc>
          <w:tcPr>
            <w:tcW w:w="894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60 Hampshire Street, Cambridge, MA 02139</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Item 2.</w:t>
            </w:r>
          </w:p>
        </w:tc>
        <w:tc>
          <w:tcPr>
            <w:tcW w:w="894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(a)</w:t>
            </w:r>
          </w:p>
        </w:tc>
        <w:tc>
          <w:tcPr>
            <w:tcW w:w="8941"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names of the persons filing this report (collectively, the "Reporting Persons") with respect to the Common Stock, par value $0.001 per share (the "Common Stock") of RELAY THERAPEUTICS, INC. (the "Issuer") are: (i) Perceptive Advisors LLC ("Perceptive Advisors") (ii) Joseph Edelman ("Mr. Edelman") (iii) Perceptive Life Sciences Master Fund, Ltd. (the "Master Fund")</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(b)</w:t>
            </w:r>
          </w:p>
        </w:tc>
        <w:tc>
          <w:tcPr>
            <w:tcW w:w="894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each of the Reporting Persons is: 51 Astor Place, 10th Floor, New York, NY 10003</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(c)</w:t>
            </w:r>
          </w:p>
        </w:tc>
        <w:tc>
          <w:tcPr>
            <w:tcW w:w="8941" w:type="dxa"/>
            <w:tcBorders/>
            <w:vAlign w:val="center"/>
          </w:tcPr>
          <w:p>
            <w:pPr>
              <w:pStyle w:val="TableContents"/>
              <w:bidi w:val="0"/>
              <w:jc w:val="left"/>
              <w:rPr/>
            </w:pPr>
            <w:r>
              <w:rPr/>
              <w:t xml:space="preserve">Citizenship: </w:t>
            </w:r>
          </w:p>
          <w:p>
            <w:pPr>
              <w:pStyle w:val="TableContents"/>
              <w:bidi w:val="0"/>
              <w:spacing w:before="0" w:after="0"/>
              <w:jc w:val="left"/>
              <w:rPr/>
            </w:pPr>
            <w:r>
              <w:rPr/>
              <w:t>Perceptive Advisors is a Delaware limited liability company. Mr. Edelman is a United States citizen. The Master Fund is a Cayman Islands corporation.</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(d)</w:t>
            </w:r>
          </w:p>
        </w:tc>
        <w:tc>
          <w:tcPr>
            <w:tcW w:w="894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(e)</w:t>
            </w:r>
          </w:p>
        </w:tc>
        <w:tc>
          <w:tcPr>
            <w:tcW w:w="894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Item 3.</w:t>
            </w:r>
          </w:p>
        </w:tc>
        <w:tc>
          <w:tcPr>
            <w:tcW w:w="894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(a)</w:t>
            </w:r>
          </w:p>
        </w:tc>
        <w:tc>
          <w:tcPr>
            <w:tcW w:w="894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(b)</w:t>
            </w:r>
          </w:p>
        </w:tc>
        <w:tc>
          <w:tcPr>
            <w:tcW w:w="894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(c)</w:t>
            </w:r>
          </w:p>
        </w:tc>
        <w:tc>
          <w:tcPr>
            <w:tcW w:w="894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(d)</w:t>
            </w:r>
          </w:p>
        </w:tc>
        <w:tc>
          <w:tcPr>
            <w:tcW w:w="894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(e)</w:t>
            </w:r>
          </w:p>
        </w:tc>
        <w:tc>
          <w:tcPr>
            <w:tcW w:w="894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(f)</w:t>
            </w:r>
          </w:p>
        </w:tc>
        <w:tc>
          <w:tcPr>
            <w:tcW w:w="8941"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(g)</w:t>
            </w:r>
          </w:p>
        </w:tc>
        <w:tc>
          <w:tcPr>
            <w:tcW w:w="8941"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(h)</w:t>
            </w:r>
          </w:p>
        </w:tc>
        <w:tc>
          <w:tcPr>
            <w:tcW w:w="8941"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(i)</w:t>
            </w:r>
          </w:p>
        </w:tc>
        <w:tc>
          <w:tcPr>
            <w:tcW w:w="8941"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(j)</w:t>
            </w:r>
          </w:p>
        </w:tc>
        <w:tc>
          <w:tcPr>
            <w:tcW w:w="8941"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(k)</w:t>
            </w:r>
          </w:p>
        </w:tc>
        <w:tc>
          <w:tcPr>
            <w:tcW w:w="8941"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 </w:t>
            </w:r>
          </w:p>
        </w:tc>
        <w:tc>
          <w:tcPr>
            <w:tcW w:w="9096" w:type="dxa"/>
            <w:gridSpan w:val="2"/>
            <w:tcBorders/>
            <w:vAlign w:val="center"/>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Item 4.</w:t>
            </w:r>
          </w:p>
        </w:tc>
        <w:tc>
          <w:tcPr>
            <w:tcW w:w="894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(a)</w:t>
            </w:r>
          </w:p>
        </w:tc>
        <w:tc>
          <w:tcPr>
            <w:tcW w:w="894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this item with respect to each Reporting Person is set forth in Rows 5 through 9 and 11 of the cover pages to this Schedule 13G. The ownership percentages are based on 219,141,631 shares of Common Stock outstanding as of July 31, 2026, as reported in the Issuer's Quarterly Report on Form 10-Q filed with the Securities and Exchange Commission on August 6, 2026. The Master Fund directly holds 14,106,187 shares of Common Stock. Perceptive Advisors serves as the investment manager to the Master Fund and may be deemed to beneficially own the shares held by the Master Fund. Mr. Edelman is the managing member of Perceptive Advisors and may be deemed to beneficially own the shares held by the Master Fund.</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(b)</w:t>
            </w:r>
          </w:p>
        </w:tc>
        <w:tc>
          <w:tcPr>
            <w:tcW w:w="894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Perceptive Advisors: 6.4% Mr. Edelman: 6.4% Master Fund: 6.4%  %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(c)</w:t>
            </w:r>
          </w:p>
        </w:tc>
        <w:tc>
          <w:tcPr>
            <w:tcW w:w="894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 </w:t>
            </w:r>
          </w:p>
        </w:tc>
        <w:tc>
          <w:tcPr>
            <w:tcW w:w="894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Perceptive Advisors: 0 Mr. Edelman: 0 Master Fund: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 </w:t>
            </w:r>
          </w:p>
        </w:tc>
        <w:tc>
          <w:tcPr>
            <w:tcW w:w="894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Perceptive Advisors: 14,106,187 Mr. Edelman: 14,106,187 Master Fund: 14,106,187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 </w:t>
            </w:r>
          </w:p>
        </w:tc>
        <w:tc>
          <w:tcPr>
            <w:tcW w:w="894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Perceptive Advisors: 0 Mr. Edelman: 0 Master Fund: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 </w:t>
            </w:r>
          </w:p>
        </w:tc>
        <w:tc>
          <w:tcPr>
            <w:tcW w:w="894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Perceptive Advisors: 14,106,187 Mr. Edelman: 14,106,187 Master Fund: 14,106,187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Item 5.</w:t>
            </w:r>
          </w:p>
        </w:tc>
        <w:tc>
          <w:tcPr>
            <w:tcW w:w="894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 </w:t>
            </w:r>
          </w:p>
        </w:tc>
        <w:tc>
          <w:tcPr>
            <w:tcW w:w="894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Item 6.</w:t>
            </w:r>
          </w:p>
        </w:tc>
        <w:tc>
          <w:tcPr>
            <w:tcW w:w="894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 </w:t>
            </w:r>
          </w:p>
        </w:tc>
        <w:tc>
          <w:tcPr>
            <w:tcW w:w="894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Item 7.</w:t>
            </w:r>
          </w:p>
        </w:tc>
        <w:tc>
          <w:tcPr>
            <w:tcW w:w="894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 </w:t>
            </w:r>
          </w:p>
        </w:tc>
        <w:tc>
          <w:tcPr>
            <w:tcW w:w="894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Item 8.</w:t>
            </w:r>
          </w:p>
        </w:tc>
        <w:tc>
          <w:tcPr>
            <w:tcW w:w="894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 </w:t>
            </w:r>
          </w:p>
        </w:tc>
        <w:tc>
          <w:tcPr>
            <w:tcW w:w="894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Item 9.</w:t>
            </w:r>
          </w:p>
        </w:tc>
        <w:tc>
          <w:tcPr>
            <w:tcW w:w="894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09" w:type="dxa"/>
            <w:tcBorders/>
            <w:vAlign w:val="center"/>
          </w:tcPr>
          <w:p>
            <w:pPr>
              <w:pStyle w:val="TableContents"/>
              <w:bidi w:val="0"/>
              <w:spacing w:before="0" w:after="283"/>
              <w:jc w:val="left"/>
              <w:rPr/>
            </w:pPr>
            <w:r>
              <w:rPr/>
              <w:t> </w:t>
            </w:r>
          </w:p>
        </w:tc>
        <w:tc>
          <w:tcPr>
            <w:tcW w:w="894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482" w:type="dxa"/>
        <w:jc w:val="left"/>
        <w:tblInd w:w="0" w:type="dxa"/>
        <w:tblLayout w:type="fixed"/>
        <w:tblCellMar>
          <w:top w:w="28" w:type="dxa"/>
          <w:left w:w="28" w:type="dxa"/>
          <w:bottom w:w="28" w:type="dxa"/>
          <w:right w:w="28" w:type="dxa"/>
        </w:tblCellMar>
      </w:tblPr>
      <w:tblGrid>
        <w:gridCol w:w="2741"/>
        <w:gridCol w:w="2741"/>
      </w:tblGrid>
      <w:tr>
        <w:trPr/>
        <w:tc>
          <w:tcPr>
            <w:tcW w:w="2741" w:type="dxa"/>
            <w:tcBorders/>
            <w:vAlign w:val="center"/>
          </w:tcPr>
          <w:p>
            <w:pPr>
              <w:pStyle w:val="TableContents"/>
              <w:bidi w:val="0"/>
              <w:spacing w:before="0" w:after="0"/>
              <w:jc w:val="left"/>
              <w:rPr/>
            </w:pPr>
            <w:r>
              <w:rPr/>
              <w:t> </w:t>
            </w:r>
          </w:p>
          <w:tbl>
            <w:tblPr>
              <w:tblW w:w="2596" w:type="dxa"/>
              <w:jc w:val="left"/>
              <w:tblInd w:w="0" w:type="dxa"/>
              <w:tblLayout w:type="fixed"/>
              <w:tblCellMar>
                <w:top w:w="28" w:type="dxa"/>
                <w:left w:w="28" w:type="dxa"/>
                <w:bottom w:w="28" w:type="dxa"/>
                <w:right w:w="28" w:type="dxa"/>
              </w:tblCellMar>
            </w:tblPr>
            <w:tblGrid>
              <w:gridCol w:w="2596"/>
            </w:tblGrid>
            <w:tr>
              <w:trPr/>
              <w:tc>
                <w:tcPr>
                  <w:tcW w:w="2596" w:type="dxa"/>
                  <w:tcBorders/>
                  <w:vAlign w:val="center"/>
                </w:tcPr>
                <w:p>
                  <w:pPr>
                    <w:pStyle w:val="TableContents"/>
                    <w:bidi w:val="0"/>
                    <w:spacing w:before="0" w:after="0"/>
                    <w:jc w:val="left"/>
                    <w:rPr/>
                  </w:pPr>
                  <w:r>
                    <w:rPr/>
                    <w:t>Perceptive Advisors LLC</w:t>
                  </w:r>
                </w:p>
              </w:tc>
            </w:tr>
          </w:tbl>
          <w:p>
            <w:pPr>
              <w:pStyle w:val="TableContents"/>
              <w:bidi w:val="0"/>
              <w:spacing w:before="0" w:after="283"/>
              <w:jc w:val="left"/>
              <w:rPr/>
            </w:pPr>
            <w:r>
              <w:rPr/>
            </w:r>
          </w:p>
        </w:tc>
        <w:tc>
          <w:tcPr>
            <w:tcW w:w="274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3"/>
        <w:gridCol w:w="4362"/>
      </w:tblGrid>
      <w:tr>
        <w:trPr/>
        <w:tc>
          <w:tcPr>
            <w:tcW w:w="58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Joseph Edelman</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Joseph Edelman, Managing Member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62" w:type="dxa"/>
            <w:tcBorders/>
            <w:vAlign w:val="center"/>
          </w:tcPr>
          <w:p>
            <w:pPr>
              <w:pStyle w:val="TableContents"/>
              <w:bidi w:val="0"/>
              <w:spacing w:before="0" w:after="283"/>
              <w:jc w:val="left"/>
              <w:rPr>
                <w:sz w:val="4"/>
                <w:szCs w:val="4"/>
              </w:rPr>
            </w:pPr>
            <w:r>
              <w:rPr>
                <w:sz w:val="4"/>
                <w:szCs w:val="4"/>
              </w:rPr>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Joseph Edelman</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5"/>
        <w:gridCol w:w="4380"/>
      </w:tblGrid>
      <w:tr>
        <w:trPr/>
        <w:tc>
          <w:tcPr>
            <w:tcW w:w="582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Joseph Edelman</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Joseph Edelman</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80" w:type="dxa"/>
            <w:tcBorders/>
            <w:vAlign w:val="center"/>
          </w:tcPr>
          <w:p>
            <w:pPr>
              <w:pStyle w:val="TableContents"/>
              <w:bidi w:val="0"/>
              <w:spacing w:before="0" w:after="283"/>
              <w:jc w:val="left"/>
              <w:rPr>
                <w:sz w:val="4"/>
                <w:szCs w:val="4"/>
              </w:rPr>
            </w:pPr>
            <w:r>
              <w:rPr>
                <w:sz w:val="4"/>
                <w:szCs w:val="4"/>
              </w:rPr>
            </w:r>
          </w:p>
        </w:tc>
      </w:tr>
    </w:tbl>
    <w:tbl>
      <w:tblPr>
        <w:tblW w:w="8854" w:type="dxa"/>
        <w:jc w:val="left"/>
        <w:tblInd w:w="0" w:type="dxa"/>
        <w:tblLayout w:type="fixed"/>
        <w:tblCellMar>
          <w:top w:w="28" w:type="dxa"/>
          <w:left w:w="28" w:type="dxa"/>
          <w:bottom w:w="28" w:type="dxa"/>
          <w:right w:w="28" w:type="dxa"/>
        </w:tblCellMar>
      </w:tblPr>
      <w:tblGrid>
        <w:gridCol w:w="4427"/>
        <w:gridCol w:w="4427"/>
      </w:tblGrid>
      <w:tr>
        <w:trPr/>
        <w:tc>
          <w:tcPr>
            <w:tcW w:w="4427" w:type="dxa"/>
            <w:tcBorders/>
            <w:vAlign w:val="center"/>
          </w:tcPr>
          <w:p>
            <w:pPr>
              <w:pStyle w:val="TableContents"/>
              <w:bidi w:val="0"/>
              <w:spacing w:before="0" w:after="0"/>
              <w:jc w:val="left"/>
              <w:rPr/>
            </w:pPr>
            <w:r>
              <w:rPr/>
              <w:t> </w:t>
            </w:r>
          </w:p>
          <w:tbl>
            <w:tblPr>
              <w:tblW w:w="4261" w:type="dxa"/>
              <w:jc w:val="left"/>
              <w:tblInd w:w="0" w:type="dxa"/>
              <w:tblLayout w:type="fixed"/>
              <w:tblCellMar>
                <w:top w:w="28" w:type="dxa"/>
                <w:left w:w="28" w:type="dxa"/>
                <w:bottom w:w="28" w:type="dxa"/>
                <w:right w:w="28" w:type="dxa"/>
              </w:tblCellMar>
            </w:tblPr>
            <w:tblGrid>
              <w:gridCol w:w="4261"/>
            </w:tblGrid>
            <w:tr>
              <w:trPr/>
              <w:tc>
                <w:tcPr>
                  <w:tcW w:w="4261" w:type="dxa"/>
                  <w:tcBorders/>
                  <w:vAlign w:val="center"/>
                </w:tcPr>
                <w:p>
                  <w:pPr>
                    <w:pStyle w:val="TableContents"/>
                    <w:bidi w:val="0"/>
                    <w:spacing w:before="0" w:after="0"/>
                    <w:jc w:val="left"/>
                    <w:rPr/>
                  </w:pPr>
                  <w:r>
                    <w:rPr/>
                    <w:t>Perceptive Life Sciences Master Fund, Ltd.</w:t>
                  </w:r>
                </w:p>
              </w:tc>
            </w:tr>
          </w:tbl>
          <w:p>
            <w:pPr>
              <w:pStyle w:val="TableContents"/>
              <w:bidi w:val="0"/>
              <w:spacing w:before="0" w:after="283"/>
              <w:jc w:val="left"/>
              <w:rPr/>
            </w:pPr>
            <w:r>
              <w:rPr/>
            </w:r>
          </w:p>
        </w:tc>
        <w:tc>
          <w:tcPr>
            <w:tcW w:w="442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3"/>
        <w:gridCol w:w="4362"/>
      </w:tblGrid>
      <w:tr>
        <w:trPr/>
        <w:tc>
          <w:tcPr>
            <w:tcW w:w="58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Joseph Edelman</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Joseph Edelman, Managing Member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3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1227</Words>
  <Characters>6435</Characters>
  <CharactersWithSpaces>7613</CharactersWithSpaces>
  <Paragraphs>253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